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2"/>
      </w:tblGrid>
      <w:tr w:rsidR="00FF1930" w:rsidRPr="00FF1930" w:rsidTr="00D42803">
        <w:trPr>
          <w:tblCellSpacing w:w="15" w:type="dxa"/>
          <w:jc w:val="center"/>
        </w:trPr>
        <w:tc>
          <w:tcPr>
            <w:tcW w:w="4980" w:type="pct"/>
            <w:shd w:val="clear" w:color="auto" w:fill="FFFFFF"/>
            <w:vAlign w:val="center"/>
            <w:hideMark/>
          </w:tcPr>
          <w:p w:rsidR="00FF1930" w:rsidRPr="00FF1930" w:rsidRDefault="00567E5C" w:rsidP="002A7D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7E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คำนิยามประกอบการแนบหลักฐานการประเมินผลการปฏิบัติราชการ</w:t>
            </w:r>
          </w:p>
        </w:tc>
      </w:tr>
      <w:tr w:rsidR="00FF1930" w:rsidRPr="00FF1930" w:rsidTr="00D42803">
        <w:trPr>
          <w:trHeight w:val="517"/>
          <w:tblCellSpacing w:w="15" w:type="dxa"/>
          <w:jc w:val="center"/>
        </w:trPr>
        <w:tc>
          <w:tcPr>
            <w:tcW w:w="4980" w:type="pct"/>
            <w:vMerge w:val="restar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2"/>
            </w:tblGrid>
            <w:tr w:rsidR="00FF1930" w:rsidRPr="00FF19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tbl>
                  <w:tblPr>
                    <w:tblW w:w="15792" w:type="dxa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5"/>
                    <w:gridCol w:w="3649"/>
                    <w:gridCol w:w="2942"/>
                    <w:gridCol w:w="2942"/>
                    <w:gridCol w:w="4014"/>
                  </w:tblGrid>
                  <w:tr w:rsidR="00FF1930" w:rsidRPr="00D42803" w:rsidTr="002A7DCC">
                    <w:trPr>
                      <w:trHeight w:val="390"/>
                      <w:tblCellSpacing w:w="7" w:type="dxa"/>
                    </w:trPr>
                    <w:tc>
                      <w:tcPr>
                        <w:tcW w:w="704" w:type="pct"/>
                        <w:shd w:val="clear" w:color="auto" w:fill="FFFFFF"/>
                        <w:vAlign w:val="center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รายละเอียด</w:t>
                        </w:r>
                      </w:p>
                    </w:tc>
                    <w:tc>
                      <w:tcPr>
                        <w:tcW w:w="1151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ตำรา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เอกสารประกอบการสอน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เอกสารคำสอน</w:t>
                        </w:r>
                      </w:p>
                    </w:tc>
                    <w:tc>
                      <w:tcPr>
                        <w:tcW w:w="1264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หนังสือ</w:t>
                        </w:r>
                      </w:p>
                    </w:tc>
                  </w:tr>
                  <w:tr w:rsidR="00FF1930" w:rsidRPr="00D42803" w:rsidTr="002A7DCC">
                    <w:trPr>
                      <w:tblCellSpacing w:w="7" w:type="dxa"/>
                    </w:trPr>
                    <w:tc>
                      <w:tcPr>
                        <w:tcW w:w="704" w:type="pct"/>
                        <w:shd w:val="clear" w:color="auto" w:fill="FFFFFF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1. </w:t>
                        </w: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คำจำกัดความ</w:t>
                        </w:r>
                      </w:p>
                    </w:tc>
                    <w:tc>
                      <w:tcPr>
                        <w:tcW w:w="1151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หมายถึง เอกสารทางวิชาการที่เรียบเรียงอย่างเป็นระบบ</w:t>
                        </w: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 </w:t>
                        </w: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อาจเขียนเพื่อตอบสนองเนื้อหาทั้งหมดของรายวิชา หรือส่วนหนึ่งของวิชาหรือหลักสูตร โดยมีการวิเคราะห์และสังเคราะห์ความรู้ที่เกี่ยวข้อง และสะท้อนให้เห็นความสามารถในการถ่ายทอดวิชาในระดับ อุดมศึกษา ในบางกรณี ีผู้เขียนอาจเสนอตำรามาในรูปของสื่ออื่นๆ เช่น ซีดีรอม หรืออาจใช้ทั้งเอกสารและสื่ออื่นๆ ประกอบกันตามความเหมาะสม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หมายถึง เอกสารหรือสื่ออื่นๆที่ใช้ประกอบการสอนวิชาใดวิชาหนึ่ง ตามหลักสูตรของมหาวิทยาลัย ที่สะท้อนให้เห็นถึงเนื้อหาวิชาและวิธีการสอนอย่างเป็นระบบ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หมายถึง เอกสารคำบรรยายหรือสื่ออื่นๆ ที่ใช้สอนวิชาใดวิชาหนึ่ง ตามหลักสูตรของมหาวิทยาลัย ที่สะท้อนให้เห็นเนื้อหาวิชาและวิธีการสอนอย่างเป็นระบบ และมีความสมบูรณ์กว่าเอกสารประกอบการสอน</w:t>
                        </w:r>
                      </w:p>
                    </w:tc>
                    <w:tc>
                      <w:tcPr>
                        <w:tcW w:w="1264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หมายถึง เอกสารทางวิชาการที่เขียนขึ้นเพื่อเผยแพร่ความรู้ไปสู่วงวิชาการ และ/หรือผู้อ่านทั่วไป โดยไม่จำเป็นต้องเป็นไปตามข้อกำหนดของหลักสูตร หรือต้องนำมาประกอบการเรียนการสอนในวิชาใดวิชาหนึ่ง ทั้งนี้ จะต้องเป็นเอกสารที่เรียบเรียงขึ้นอย่างมีเอกภาพ มีรากฐานทางวิชาการที่มั่นคง และให้ทัศนะของผู้เขียนที่สร้างเสริมปัญญาความคิด และสร้างความแข็งแกร่งทางวิชาการให้แก่สาขาวิชานั้นๆ และ/หรือ สาขาวิชาที่เกี่ยวเนื่อง ในบางกรณีผู้เขียนอาจเสนอหนังสือมาในรูปของสื่ออื่นๆ เช่น ซีดีรอม หรือ อาจใช้ทั้งเอกสารหรือสื่ออื่นๆ ประกอบกันตามความเหมาะสม</w:t>
                        </w:r>
                      </w:p>
                    </w:tc>
                  </w:tr>
                  <w:tr w:rsidR="00FF1930" w:rsidRPr="00D42803" w:rsidTr="002A7DCC">
                    <w:trPr>
                      <w:tblCellSpacing w:w="7" w:type="dxa"/>
                    </w:trPr>
                    <w:tc>
                      <w:tcPr>
                        <w:tcW w:w="704" w:type="pct"/>
                        <w:shd w:val="clear" w:color="auto" w:fill="FFFFFF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2. </w:t>
                        </w: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ลักษณะการตีพิมพ์เผยแพร่</w:t>
                        </w:r>
                      </w:p>
                    </w:tc>
                    <w:tc>
                      <w:tcPr>
                        <w:tcW w:w="1151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ได้รับการพิมพ์เป็นรูปเล่มจากโรงพิมพ์หรือสำนักพิมพ์หรือถ่ายสำเนา เย็บเล่ม หรือจัดทำในรูปของสื่ออื่นๆ ที่เหมาะสม ซึ่งได้นำไปใช้ในการ เรียนการสอนและได้รับการเผยแพร่มาแล้ว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ได้รับการตีพิมพ์หรือถ่ายสำเนาเย็บเล่ม</w:t>
                        </w: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ได้รับการตีพิมพ์หรือถ่ายสำเนาเย็บเล่ม</w:t>
                        </w:r>
                      </w:p>
                    </w:tc>
                    <w:tc>
                      <w:tcPr>
                        <w:tcW w:w="1264" w:type="pct"/>
                        <w:shd w:val="clear" w:color="auto" w:fill="FFFFFF" w:themeFill="background1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ได้รับการพิมพ์เป็นรูปเล่มจากโรงพิมพ์หรือสำนักพิมพ์ โดยได้รับการเผยแพร่มาแล้ว</w:t>
                        </w:r>
                      </w:p>
                    </w:tc>
                  </w:tr>
                  <w:tr w:rsidR="00FF1930" w:rsidRPr="00D42803" w:rsidTr="002A7DCC">
                    <w:trPr>
                      <w:trHeight w:val="2550"/>
                      <w:tblCellSpacing w:w="7" w:type="dxa"/>
                    </w:trPr>
                    <w:tc>
                      <w:tcPr>
                        <w:tcW w:w="704" w:type="pct"/>
                        <w:shd w:val="clear" w:color="auto" w:fill="FFFFFF"/>
                        <w:hideMark/>
                      </w:tcPr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3. </w:t>
                        </w:r>
                        <w:r w:rsidRPr="00D42803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ส่วนประกอบของเนื้อหา</w:t>
                        </w:r>
                      </w:p>
                    </w:tc>
                    <w:tc>
                      <w:tcPr>
                        <w:tcW w:w="1151" w:type="pct"/>
                        <w:shd w:val="clear" w:color="auto" w:fill="FFFFFF" w:themeFill="background1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5"/>
                        </w:tblGrid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คำนำ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สารบัญ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เนื้อหาวิชา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สรุปสาระสำคัญแต่ละบท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คำถามท้ายบท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บทสรุป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บรรณานุกรม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ดัชนี (ถ้ามี)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ภาคผนวก (ถ้ามี)</w:t>
                              </w:r>
                            </w:p>
                          </w:tc>
                        </w:tr>
                      </w:tbl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tbl>
                        <w:tblPr>
                          <w:tblW w:w="29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7"/>
                        </w:tblGrid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คำนำ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สารบัญ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แผนการสอน ได้แก่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วัตถุประสงค์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ขอบเขตวิชา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วิธีการวัดผล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เนื้อหาวิชา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คำถามท้ายบท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บรรณานุกรม</w:t>
                              </w:r>
                            </w:p>
                          </w:tc>
                        </w:tr>
                      </w:tbl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927" w:type="pct"/>
                        <w:shd w:val="clear" w:color="auto" w:fill="FFFFFF" w:themeFill="background1"/>
                        <w:hideMark/>
                      </w:tcPr>
                      <w:tbl>
                        <w:tblPr>
                          <w:tblW w:w="41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4"/>
                        </w:tblGrid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คำนำ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สารบัญ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แผนการสอน ได้แก่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วัตถุประสงค์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ขอบเขตวิชา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วิธีการวัดผล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เนื้อหาวิชา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คำถามท้ายบท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บรรณานุกรม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ภาคผนวก (ถ้ามี)</w:t>
                              </w:r>
                            </w:p>
                          </w:tc>
                        </w:tr>
                      </w:tbl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264" w:type="pct"/>
                        <w:shd w:val="clear" w:color="auto" w:fill="FFFFFF" w:themeFill="background1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3"/>
                        </w:tblGrid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คำนำ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สารบัญ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เนื้อหาวิชา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สรุปสาระสำคัญแต่ละบท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คำถามท้ายบท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บทสรุป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บรรณานุกรม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ดัชนี (ถ้ามี)</w:t>
                              </w:r>
                            </w:p>
                          </w:tc>
                        </w:tr>
                        <w:tr w:rsidR="00FF1930" w:rsidRPr="00D4280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930" w:rsidRPr="00D42803" w:rsidRDefault="00FF1930" w:rsidP="00FF1930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D42803">
                                <w:rPr>
                                  <w:rFonts w:ascii="TH SarabunPSK" w:eastAsia="Times New Roman" w:hAnsi="TH SarabunPSK" w:cs="TH SarabunPSK"/>
                                  <w:sz w:val="28"/>
                                  <w:cs/>
                                </w:rPr>
                                <w:t>ภาคผนวก (ถ้ามี)</w:t>
                              </w:r>
                            </w:p>
                          </w:tc>
                        </w:tr>
                      </w:tbl>
                      <w:p w:rsidR="00FF1930" w:rsidRPr="00D42803" w:rsidRDefault="00FF1930" w:rsidP="00FF1930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FF1930" w:rsidRPr="00FF1930" w:rsidRDefault="00FF1930" w:rsidP="00FF19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FF1930" w:rsidRPr="00FF1930" w:rsidRDefault="00FF1930" w:rsidP="00FF19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FF1930" w:rsidRPr="00FF1930" w:rsidTr="00D42803">
        <w:trPr>
          <w:trHeight w:val="322"/>
          <w:tblCellSpacing w:w="15" w:type="dxa"/>
          <w:jc w:val="center"/>
        </w:trPr>
        <w:tc>
          <w:tcPr>
            <w:tcW w:w="4980" w:type="pct"/>
            <w:vMerge/>
            <w:shd w:val="clear" w:color="auto" w:fill="FFFFFF"/>
            <w:vAlign w:val="center"/>
            <w:hideMark/>
          </w:tcPr>
          <w:p w:rsidR="00FF1930" w:rsidRPr="00FF1930" w:rsidRDefault="00FF1930" w:rsidP="00F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658" w:rsidRDefault="00AE6658" w:rsidP="00FF1930">
      <w:pPr>
        <w:spacing w:after="0" w:line="240" w:lineRule="auto"/>
        <w:rPr>
          <w:rFonts w:ascii="Times New Roman" w:eastAsia="Times New Roman" w:hAnsi="Times New Roman"/>
          <w:sz w:val="28"/>
          <w:cs/>
        </w:rPr>
        <w:sectPr w:rsidR="00AE6658" w:rsidSect="00FF19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E6658" w:rsidRPr="00AE6658" w:rsidRDefault="00AE6658" w:rsidP="000C28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66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บทความทางวิชาการ</w:t>
      </w:r>
      <w:r w:rsidRPr="00AE66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6658">
        <w:rPr>
          <w:rFonts w:ascii="TH SarabunIT๙" w:eastAsia="Times New Roman" w:hAnsi="TH SarabunIT๙" w:cs="TH SarabunIT๙"/>
          <w:sz w:val="32"/>
          <w:szCs w:val="32"/>
          <w:cs/>
        </w:rPr>
        <w:t>หมายถึง งานเขียนวิชาการซึ่งมีการวิเคราะห์ประเด็นตามหลักวิชาการโดยมีการสำรวจวรรณกรรมและวิเคราะห์อย่างเป็นระบบ เพื่อสนับสนุนจนสามารถสรุปผลการวิเคราะห์ในประเด็นนั้นได้ โดยรูปแบบประกอบด้วยการนำความที่แสดงเหตุผลหรือที่มีของประเด็นที่ต้องการอธิบายหรือวิเคราะห์ กระบวนการอธิบายหรือวิเคราะห์และบทสรุป มีการอ้างอิงบรรณานุกรมที่ครบถ้วนและสมบูรณ์</w:t>
      </w:r>
    </w:p>
    <w:p w:rsidR="00AE6658" w:rsidRDefault="00AE6658" w:rsidP="004F399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E6658">
        <w:rPr>
          <w:rFonts w:ascii="TH SarabunIT๙" w:hAnsi="TH SarabunIT๙" w:cs="TH SarabunIT๙"/>
          <w:b/>
          <w:bCs/>
          <w:sz w:val="32"/>
          <w:szCs w:val="32"/>
          <w:cs/>
        </w:rPr>
        <w:t>บทความวิจัย</w:t>
      </w:r>
      <w:r w:rsidRPr="00AE6658">
        <w:rPr>
          <w:rFonts w:ascii="TH SarabunIT๙" w:hAnsi="TH SarabunIT๙" w:cs="TH SarabunIT๙"/>
          <w:sz w:val="32"/>
          <w:szCs w:val="32"/>
        </w:rPr>
        <w:t xml:space="preserve">  </w:t>
      </w:r>
      <w:r w:rsidRPr="00AE6658">
        <w:rPr>
          <w:rFonts w:ascii="TH SarabunIT๙" w:hAnsi="TH SarabunIT๙" w:cs="TH SarabunIT๙"/>
          <w:sz w:val="32"/>
          <w:szCs w:val="32"/>
          <w:cs/>
        </w:rPr>
        <w:t>เป็นบทความที่เป็นผลงานต่อเนื่อง สกัดมาจากงานวิจัย บทความประเภทนี้ เป็นบทความที่ประมวลสรุปกระบวนการวิจัยให้มีความกระชับและสั้นสำหรับนำเสนอ ในในวารสาร สื่อสิ่งพิมพ์ หรือที่ประชุมสัมมนา โดยการพิมพ์เผยแพร่บทความวิจัยต้องผ่านการตรวจสอบเนื้อหาสาระ และรูปแบบการจัดพิมพ์ให้ได้ตามเกณฑ์มาตรฐานของวารสารหรือคณะกรรมการประเมิน</w:t>
      </w:r>
    </w:p>
    <w:p w:rsidR="00AE6658" w:rsidRDefault="00AE6658" w:rsidP="000C28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841">
        <w:rPr>
          <w:rFonts w:ascii="TH SarabunIT๙" w:hAnsi="TH SarabunIT๙" w:cs="TH SarabunIT๙"/>
          <w:b/>
          <w:bCs/>
          <w:color w:val="292929"/>
          <w:sz w:val="32"/>
          <w:szCs w:val="32"/>
          <w:shd w:val="clear" w:color="auto" w:fill="FFFFFF"/>
          <w:cs/>
        </w:rPr>
        <w:t>บทความวิจัย</w:t>
      </w:r>
      <w:r w:rsidR="000C2841" w:rsidRPr="000C2841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 </w:t>
      </w:r>
      <w:r w:rsidRPr="000C2841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  </w:t>
      </w:r>
      <w:r w:rsidRPr="000C2841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  <w:cs/>
        </w:rPr>
        <w:t>เป็นรูปแบบของความเรียงชนิดหนึ่งที่นำเอาองค์ความรู้ที่ได้จากการวิจัย มาเขียนใหม่ในประเด็นที่ผู้เขียนต้องการนำเสนอ โดยผู้เขียนบทความวิจัย อาจเป็นเจ้าของผลงานวิจัยในเรื่องนั้นๆ หรือเป็นผู้อ่านงานวิจัยในเรื่องนั้นๆ แล้วพบประเด็นที่น่าสนใจจากงานวิจัยที่อ่าน แล้วนำประเด็นที่สนใจนั้นมาเขียนเป็นบทความวิจัยให้อ่านและเข้าใจได้ง่าย เพื่อเผยแพร่องค์ความรู้นั้นให้แพร่หลายออกไป</w:t>
      </w:r>
      <w:r w:rsidRPr="000C2841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</w:rPr>
        <w:t xml:space="preserve">  </w:t>
      </w:r>
      <w:r w:rsidRPr="000C2841">
        <w:rPr>
          <w:rFonts w:ascii="TH SarabunIT๙" w:hAnsi="TH SarabunIT๙" w:cs="TH SarabunIT๙"/>
          <w:color w:val="292929"/>
          <w:sz w:val="32"/>
          <w:szCs w:val="32"/>
          <w:shd w:val="clear" w:color="auto" w:fill="FFFFFF"/>
          <w:cs/>
        </w:rPr>
        <w:t>ข้อค้นพบจากงานวิจัยเรื่องหนึ่งๆ อาจมีหลายประเด็น แต่ในการเขียนบทความวิจัยสามารถนำข้อค้นพบเหล่านั้นมาเขียนเป็นบทความวิจัยเป็นเรื่องๆ ได้หลายเรื่อง</w:t>
      </w:r>
    </w:p>
    <w:p w:rsidR="000C2841" w:rsidRPr="000C2841" w:rsidRDefault="000C2841" w:rsidP="000C2841">
      <w:pPr>
        <w:spacing w:after="0" w:line="240" w:lineRule="auto"/>
        <w:ind w:left="-113" w:right="-113"/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</w:pP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ค่าน้ำหนักระดับคุณภาพงานวิจัย</w:t>
      </w:r>
    </w:p>
    <w:p w:rsidR="000C2841" w:rsidRDefault="000C2841" w:rsidP="000C284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0.25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 </w:t>
      </w:r>
      <w:r w:rsidRPr="000C284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มีการตีพิมพ์ในรายงานสืบเนื่องจากการประชุมวิชาการ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ระดับชาติ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ระดับนานาชาติ</w:t>
      </w:r>
      <w:r w:rsidRPr="000C2841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หรือ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มีการตีพิมพ์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</w:p>
    <w:p w:rsidR="000C2841" w:rsidRPr="000C2841" w:rsidRDefault="000C2841" w:rsidP="000C284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ในวารสารวิชาการ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ระดับชาติ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ที่ปรากฏในฐานข้อมูล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TCI</w:t>
      </w:r>
    </w:p>
    <w:p w:rsidR="000C2841" w:rsidRPr="000C2841" w:rsidRDefault="000C2841" w:rsidP="000C284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0.50</w:t>
      </w:r>
      <w:r w:rsidRPr="000C284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มีการตีพิมพ์ในวารสารวิชาการ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ระดับชาติ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ที่มีชื่อปรากฏอยู่ในประกาศของ สมศ.</w:t>
      </w:r>
      <w:proofErr w:type="gramEnd"/>
    </w:p>
    <w:p w:rsidR="000C2841" w:rsidRPr="000C2841" w:rsidRDefault="000C2841" w:rsidP="000C284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0.75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มีการตีพิมพ์ในวารสารวิชาการ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ระดับนานาชาติ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ที่มีชื่อปรากฏอยู่ในประกาศของ สมศ.</w:t>
      </w:r>
    </w:p>
    <w:p w:rsidR="000C2841" w:rsidRDefault="000C2841" w:rsidP="000C2841">
      <w:pPr>
        <w:spacing w:after="0" w:line="240" w:lineRule="auto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>1.00</w:t>
      </w:r>
      <w:r w:rsidRPr="000C284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การตีพิมพ์ในวารสารวิชาการระดับนานาชาติที่ปรากฏในฐานข้อมูลการจัดอันดับวารสาร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SJR </w:t>
      </w:r>
      <w:r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</w:p>
    <w:p w:rsidR="000C2841" w:rsidRDefault="000C2841" w:rsidP="000C2841">
      <w:pPr>
        <w:spacing w:after="0" w:line="240" w:lineRule="auto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         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(</w:t>
      </w:r>
      <w:proofErr w:type="spellStart"/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SCImago</w:t>
      </w:r>
      <w:proofErr w:type="spellEnd"/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Journal </w:t>
      </w:r>
      <w:proofErr w:type="gramStart"/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Rank :</w:t>
      </w:r>
      <w:proofErr w:type="gramEnd"/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hyperlink r:id="rId8" w:history="1">
        <w:r w:rsidRPr="000C2841">
          <w:rPr>
            <w:rStyle w:val="a4"/>
            <w:rFonts w:ascii="TH SarabunIT๙" w:eastAsia="BrowalliaNew" w:hAnsi="TH SarabunIT๙" w:cs="TH SarabunIT๙"/>
            <w:color w:val="000000"/>
            <w:sz w:val="32"/>
            <w:szCs w:val="32"/>
          </w:rPr>
          <w:t>www.scimagojr.com</w:t>
        </w:r>
      </w:hyperlink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)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ในปีล่าสุดใน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subject category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ที่ตีพิมพ์ </w:t>
      </w:r>
    </w:p>
    <w:p w:rsidR="000C2841" w:rsidRDefault="000C2841" w:rsidP="000C28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          </w:t>
      </w:r>
      <w:r w:rsidRPr="000C2841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หรือ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มีการตีพิมพ์ในวารสารวิชาการ</w:t>
      </w:r>
      <w:r w:rsidRPr="000C28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ระดับนานาชาติ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ที่ปรากฏในฐานข้อมูลสากล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ISI </w:t>
      </w:r>
      <w:r w:rsidRPr="000C28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Pr="000C2841">
        <w:rPr>
          <w:rFonts w:ascii="TH SarabunIT๙" w:eastAsia="BrowalliaNew" w:hAnsi="TH SarabunIT๙" w:cs="TH SarabunIT๙"/>
          <w:color w:val="000000"/>
          <w:sz w:val="32"/>
          <w:szCs w:val="32"/>
        </w:rPr>
        <w:t>Scopus</w:t>
      </w:r>
    </w:p>
    <w:p w:rsidR="00D42803" w:rsidRDefault="00D42803" w:rsidP="00D4280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42803" w:rsidRPr="00850EFD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39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0EFD">
        <w:rPr>
          <w:rFonts w:ascii="TH SarabunIT๙" w:hAnsi="TH SarabunIT๙" w:cs="TH SarabunIT๙"/>
          <w:sz w:val="32"/>
          <w:szCs w:val="32"/>
          <w:cs/>
        </w:rPr>
        <w:t>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บริการวิชาการแก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วยงานและบุคคลทั้งภายในและภายนอกมหาวิทยาลัย 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องผ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านกลไกการบริหาร </w:t>
      </w:r>
      <w:r>
        <w:rPr>
          <w:rFonts w:ascii="TH SarabunIT๙" w:hAnsi="TH SarabunIT๙" w:cs="TH SarabunIT๙"/>
          <w:sz w:val="32"/>
          <w:szCs w:val="32"/>
          <w:cs/>
        </w:rPr>
        <w:t>และกระบวนการ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ของคณะ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ทยาลัย</w:t>
      </w:r>
      <w:r w:rsidRPr="00850EFD">
        <w:rPr>
          <w:rFonts w:ascii="TH SarabunIT๙" w:hAnsi="TH SarabunIT๙" w:cs="TH SarabunIT๙"/>
          <w:sz w:val="32"/>
          <w:szCs w:val="32"/>
          <w:cs/>
        </w:rPr>
        <w:t>หรือหน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วยงาน ซึ่งมีผู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รับผิดชอบในรูปคณะกรรมการบริหารที่เรียกว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า คณะกรรมการบริหารโครงการบริการวิชาการ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50EFD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D42803" w:rsidRPr="00850EFD" w:rsidRDefault="00D42803" w:rsidP="00D428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EF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>นงานที่ต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องใช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</w:rPr>
        <w:t xml:space="preserve"> </w:t>
      </w:r>
      <w:r w:rsidRPr="00850EFD">
        <w:rPr>
          <w:rFonts w:ascii="TH SarabunIT๙" w:hAnsi="TH SarabunIT๙" w:cs="TH SarabunIT๙"/>
          <w:sz w:val="32"/>
          <w:szCs w:val="32"/>
          <w:cs/>
        </w:rPr>
        <w:t>ความสามารถทางวิชาการที่คณะ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50EFD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ทยาลัย</w:t>
      </w:r>
      <w:r w:rsidRPr="00850EFD">
        <w:rPr>
          <w:rFonts w:ascii="TH SarabunIT๙" w:hAnsi="TH SarabunIT๙" w:cs="TH SarabunIT๙"/>
          <w:sz w:val="32"/>
          <w:szCs w:val="32"/>
          <w:cs/>
        </w:rPr>
        <w:t>/หน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วยงานที่รับผิดชอบและอยู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ในวิสัยและความสามารถที่คณะ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ทยาลัย</w:t>
      </w:r>
      <w:r w:rsidRPr="00850EFD">
        <w:rPr>
          <w:rFonts w:ascii="TH SarabunIT๙" w:hAnsi="TH SarabunIT๙" w:cs="TH SarabunIT๙"/>
          <w:sz w:val="32"/>
          <w:szCs w:val="32"/>
          <w:cs/>
        </w:rPr>
        <w:t>/หน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วยงานจะ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ุล่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วง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์ได้</w:t>
      </w:r>
      <w:r w:rsidRPr="00850E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803" w:rsidRPr="00850EFD" w:rsidRDefault="00D42803" w:rsidP="00D428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EF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>นงานที่มีอยู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ab/>
        <w:t>ในแผน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หรือมีความสอดคล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อง </w:t>
      </w:r>
    </w:p>
    <w:p w:rsidR="00D42803" w:rsidRPr="00850EFD" w:rsidRDefault="00D42803" w:rsidP="00D428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EF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>นงานที่ได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าตอบแทน 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าบริการเพียงพอกับค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างๆ หรือเป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>นงานที่อธิการบดีสั่งการหรืออนุมัติให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นกรณีพิเศษ </w:t>
      </w:r>
    </w:p>
    <w:p w:rsidR="00D42803" w:rsidRPr="00850EFD" w:rsidRDefault="00D42803" w:rsidP="00D428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EFD">
        <w:rPr>
          <w:rFonts w:ascii="TH SarabunIT๙" w:hAnsi="TH SarabunIT๙" w:cs="TH SarabunIT๙"/>
          <w:sz w:val="32"/>
          <w:szCs w:val="32"/>
        </w:rPr>
        <w:t>4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โครงการบริการวิชาการแก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สังคม 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50EFD">
        <w:rPr>
          <w:rFonts w:ascii="TH SarabunIT๙" w:hAnsi="TH SarabunIT๙" w:cs="TH SarabunIT๙"/>
          <w:sz w:val="32"/>
          <w:szCs w:val="32"/>
          <w:cs/>
        </w:rPr>
        <w:t>นโครงการ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เสนอต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ออธิ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 xml:space="preserve">การบดีเพื่อพิจารณาอนุมัติ </w:t>
      </w:r>
    </w:p>
    <w:p w:rsidR="00D42803" w:rsidRDefault="00D42803" w:rsidP="00D428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EFD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50EFD">
        <w:rPr>
          <w:rFonts w:ascii="TH SarabunIT๙" w:hAnsi="TH SarabunIT๙" w:cs="TH SarabunIT๙"/>
          <w:sz w:val="32"/>
          <w:szCs w:val="32"/>
          <w:cs/>
        </w:rPr>
        <w:t xml:space="preserve"> โครงการบริการวิชาการใดที่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อเนื่อง โดยมีอัตราจัดเก็บค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าบริการ และการบริหารงบประมาณ การ</w:t>
      </w:r>
      <w:proofErr w:type="spellStart"/>
      <w:r w:rsidRPr="00850EF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50EFD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0EFD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าย และการแบ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งสัดส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50EFD">
        <w:rPr>
          <w:rFonts w:ascii="TH SarabunIT๙" w:hAnsi="TH SarabunIT๙" w:cs="TH SarabunIT๙"/>
          <w:sz w:val="32"/>
          <w:szCs w:val="32"/>
          <w:cs/>
        </w:rPr>
        <w:t>วนรายได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42803" w:rsidRPr="004F399C" w:rsidRDefault="00D42803" w:rsidP="00D4280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99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ลักษณะการดำเนินงาน</w:t>
      </w:r>
    </w:p>
    <w:p w:rsidR="00D42803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ให้บริการปีแรก- ปีที่3  เพื่อประโยชน์ต่อชุมชน</w:t>
      </w:r>
    </w:p>
    <w:p w:rsidR="00D42803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ให้บริการปีที่3-ปีที่ 5 เพื่อชุมชนเข้มแข็ง</w:t>
      </w:r>
    </w:p>
    <w:p w:rsidR="00D42803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ให้บริการปีที่ 5 เป็นต้นไป  เพื่อชุมชนที่ยั่งยืน</w:t>
      </w:r>
    </w:p>
    <w:p w:rsidR="00D42803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2803" w:rsidRPr="000C2841" w:rsidRDefault="00D42803" w:rsidP="00D428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399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ผู้ทรงคุณวุฒิ/ที่ปรึกษางานบริการวิชาการ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การนำความรู้ความสามารถตามวิชาชีพที่ตนเองเชี่ยวชาญไปดำเนินการในลักษณะงานบริการวิชาการแก่ชุมชนตามคำอธิบายข้างต้น</w:t>
      </w:r>
    </w:p>
    <w:p w:rsidR="004F399C" w:rsidRPr="004F399C" w:rsidRDefault="004F399C" w:rsidP="004F399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F399C">
        <w:rPr>
          <w:rFonts w:ascii="TH SarabunPSK" w:hAnsi="TH SarabunPSK" w:cs="TH SarabunPSK"/>
          <w:b/>
          <w:bCs/>
          <w:sz w:val="32"/>
          <w:szCs w:val="32"/>
          <w:cs/>
        </w:rPr>
        <w:t>ปฎิ</w:t>
      </w:r>
      <w:proofErr w:type="spellEnd"/>
      <w:r w:rsidRPr="004F399C">
        <w:rPr>
          <w:rFonts w:ascii="TH SarabunPSK" w:hAnsi="TH SarabunPSK" w:cs="TH SarabunPSK"/>
          <w:b/>
          <w:bCs/>
          <w:sz w:val="32"/>
          <w:szCs w:val="32"/>
          <w:cs/>
        </w:rPr>
        <w:t>ทิน/ขั้นตอนการวิจัยชั้นเรียน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21AF3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</w:t>
            </w:r>
            <w:proofErr w:type="spellEnd"/>
            <w:r w:rsidRPr="00C21AF3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ทิน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AF3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๔ – ๖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ส่งหัวข้อวิจัยชั้นเรียนให้ฝ่ายวิชาการ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๖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AF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ส่งเค้าโครงวิจัยชั้นเรียน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C21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๗ - ๑๐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ดำเนินการวิจัยชั้นเรียน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๑๑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รายงานผลการวิจัยชั้นเรียน ระยะที่ ๑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๑๒ – ๑๕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ดำเนินการวิจัยชั้นเรียน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๑๖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รายงานผลการวิจัยชั้นเรียน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๑๗ – ๑๘</w:t>
            </w: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1AF3">
              <w:rPr>
                <w:rFonts w:ascii="TH SarabunPSK" w:hAnsi="TH SarabunPSK" w:cs="TH SarabunPSK"/>
                <w:sz w:val="32"/>
                <w:szCs w:val="32"/>
                <w:cs/>
              </w:rPr>
              <w:t>ส่งรูปเล่มและ</w:t>
            </w:r>
            <w:r w:rsidRPr="00C21AF3">
              <w:rPr>
                <w:rFonts w:ascii="TH SarabunPSK" w:hAnsi="TH SarabunPSK" w:cs="TH SarabunPSK"/>
                <w:sz w:val="32"/>
                <w:szCs w:val="32"/>
              </w:rPr>
              <w:t>Manu Script</w:t>
            </w:r>
          </w:p>
        </w:tc>
      </w:tr>
      <w:tr w:rsidR="004F399C" w:rsidRPr="00C21AF3" w:rsidTr="00F820F0"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4F399C" w:rsidRPr="00C21AF3" w:rsidRDefault="004F399C" w:rsidP="00F8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0EFD" w:rsidRDefault="00850EFD" w:rsidP="000C28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2803" w:rsidRPr="000C2841" w:rsidRDefault="00D42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42803" w:rsidRPr="000C2841" w:rsidSect="00AE6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5" w:rsidRDefault="00BE07D5" w:rsidP="004F399C">
      <w:pPr>
        <w:spacing w:after="0" w:line="240" w:lineRule="auto"/>
      </w:pPr>
      <w:r>
        <w:separator/>
      </w:r>
    </w:p>
  </w:endnote>
  <w:endnote w:type="continuationSeparator" w:id="0">
    <w:p w:rsidR="00BE07D5" w:rsidRDefault="00BE07D5" w:rsidP="004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5" w:rsidRDefault="00BE07D5" w:rsidP="004F399C">
      <w:pPr>
        <w:spacing w:after="0" w:line="240" w:lineRule="auto"/>
      </w:pPr>
      <w:r>
        <w:separator/>
      </w:r>
    </w:p>
  </w:footnote>
  <w:footnote w:type="continuationSeparator" w:id="0">
    <w:p w:rsidR="00BE07D5" w:rsidRDefault="00BE07D5" w:rsidP="004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0580"/>
      <w:docPartObj>
        <w:docPartGallery w:val="Page Numbers (Top of Page)"/>
        <w:docPartUnique/>
      </w:docPartObj>
    </w:sdtPr>
    <w:sdtEndPr/>
    <w:sdtContent>
      <w:p w:rsidR="004F399C" w:rsidRDefault="004F3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93" w:rsidRPr="00373193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4F399C" w:rsidRDefault="004F39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0"/>
    <w:rsid w:val="000C2841"/>
    <w:rsid w:val="001E4B24"/>
    <w:rsid w:val="002A7DCC"/>
    <w:rsid w:val="00373193"/>
    <w:rsid w:val="004F399C"/>
    <w:rsid w:val="00567E5C"/>
    <w:rsid w:val="00691E15"/>
    <w:rsid w:val="006F59A1"/>
    <w:rsid w:val="00850EFD"/>
    <w:rsid w:val="00AE6658"/>
    <w:rsid w:val="00B87813"/>
    <w:rsid w:val="00BE07D5"/>
    <w:rsid w:val="00D42803"/>
    <w:rsid w:val="00FE22AF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930"/>
    <w:rPr>
      <w:b/>
      <w:bCs/>
    </w:rPr>
  </w:style>
  <w:style w:type="character" w:customStyle="1" w:styleId="apple-converted-space">
    <w:name w:val="apple-converted-space"/>
    <w:basedOn w:val="a0"/>
    <w:rsid w:val="00FF1930"/>
  </w:style>
  <w:style w:type="character" w:styleId="a4">
    <w:name w:val="Hyperlink"/>
    <w:basedOn w:val="a0"/>
    <w:uiPriority w:val="99"/>
    <w:semiHidden/>
    <w:unhideWhenUsed/>
    <w:rsid w:val="00FF1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F1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193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F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F399C"/>
  </w:style>
  <w:style w:type="paragraph" w:styleId="aa">
    <w:name w:val="footer"/>
    <w:basedOn w:val="a"/>
    <w:link w:val="ab"/>
    <w:uiPriority w:val="99"/>
    <w:unhideWhenUsed/>
    <w:rsid w:val="004F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F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930"/>
    <w:rPr>
      <w:b/>
      <w:bCs/>
    </w:rPr>
  </w:style>
  <w:style w:type="character" w:customStyle="1" w:styleId="apple-converted-space">
    <w:name w:val="apple-converted-space"/>
    <w:basedOn w:val="a0"/>
    <w:rsid w:val="00FF1930"/>
  </w:style>
  <w:style w:type="character" w:styleId="a4">
    <w:name w:val="Hyperlink"/>
    <w:basedOn w:val="a0"/>
    <w:uiPriority w:val="99"/>
    <w:semiHidden/>
    <w:unhideWhenUsed/>
    <w:rsid w:val="00FF1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F1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193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F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F399C"/>
  </w:style>
  <w:style w:type="paragraph" w:styleId="aa">
    <w:name w:val="footer"/>
    <w:basedOn w:val="a"/>
    <w:link w:val="ab"/>
    <w:uiPriority w:val="99"/>
    <w:unhideWhenUsed/>
    <w:rsid w:val="004F3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F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2014-10-31T04:23:00Z</cp:lastPrinted>
  <dcterms:created xsi:type="dcterms:W3CDTF">2014-10-31T08:09:00Z</dcterms:created>
  <dcterms:modified xsi:type="dcterms:W3CDTF">2014-12-17T03:33:00Z</dcterms:modified>
</cp:coreProperties>
</file>